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9D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附件1</w:t>
      </w:r>
    </w:p>
    <w:p w14:paraId="19BE77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动火作业“ 六必须 ”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 xml:space="preserve"> </w:t>
      </w:r>
    </w:p>
    <w:p w14:paraId="50C4C0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  <w:r>
        <w:rPr>
          <w:rFonts w:hint="eastAsia"/>
        </w:rPr>
        <w:t xml:space="preserve">    </w:t>
      </w:r>
    </w:p>
    <w:p w14:paraId="64B48DC4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动火作业“六必须”是保障动火作业安全的重要规范，具体内容如下：</w:t>
      </w:r>
    </w:p>
    <w:p w14:paraId="0AD76E38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</w:rPr>
        <w:t>必须清理周边可燃物和易燃易爆物质，动火作业区域与其他区域必须进行有效防火分隔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作业前需清除动火区域内的油漆、木材、油料、易燃气体等可燃物和易燃易爆物质，并通过设置防火隔板、防火布等方式，将动火作业区域与其他区域有效隔离，防止火星飞溅引发火灾。</w:t>
      </w:r>
    </w:p>
    <w:p w14:paraId="08CF047A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</w:rPr>
        <w:t>必须配备相应的消防器材，保障消防用水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根据作业环境和风险等级，配备足够数量且类型合适的消防器材，如灭火器、消防砂、消防水带等，并确保其处于良好可用状态，同时保障消防用水供应，以便在发生火灾时能及时扑救。</w:t>
      </w:r>
    </w:p>
    <w:p w14:paraId="4581EDA8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</w:rPr>
        <w:t>必须在现场设置警戒线或者安全标识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在动火作业现场周围设置明显的警戒线、警示标志或安全标识，如“动火作业中，禁止入内”“注意防火”等，提醒无关人员远离作业区域，避免误入危险区域。</w:t>
      </w:r>
    </w:p>
    <w:p w14:paraId="6B112359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</w:t>
      </w:r>
      <w:r>
        <w:rPr>
          <w:rFonts w:hint="eastAsia" w:ascii="仿宋_GB2312" w:hAnsi="仿宋_GB2312" w:eastAsia="仿宋_GB2312" w:cs="仿宋_GB2312"/>
          <w:sz w:val="32"/>
          <w:szCs w:val="32"/>
        </w:rPr>
        <w:t>必须保障疏散通道、安全出口、消防车通道畅通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确保作业现场的疏散通道、安全出口和消防车通道无杂物堵塞，保持畅通无阻，以便在发生火灾或其他紧急情况时，人员能够迅速疏散，消防车辆能够及时到达现场进行救援。</w:t>
      </w:r>
    </w:p>
    <w:p w14:paraId="2DF04C7B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</w:t>
      </w:r>
      <w:r>
        <w:rPr>
          <w:rFonts w:hint="eastAsia" w:ascii="仿宋_GB2312" w:hAnsi="仿宋_GB2312" w:eastAsia="仿宋_GB2312" w:cs="仿宋_GB2312"/>
          <w:sz w:val="32"/>
          <w:szCs w:val="32"/>
        </w:rPr>
        <w:t>必须避免与具有火灾、爆炸风险的作业产生交叉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动火作业期间，应避免与其他可能产生火灾、爆炸风险的作业（如易燃液体装卸、气体泄漏检测等）同时进行，防止因作业交叉引发连锁反应，增加火灾爆炸风险。</w:t>
      </w:r>
    </w:p>
    <w:p w14:paraId="4BEB9359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</w:t>
      </w:r>
      <w:r>
        <w:rPr>
          <w:rFonts w:hint="eastAsia" w:ascii="仿宋_GB2312" w:hAnsi="仿宋_GB2312" w:eastAsia="仿宋_GB2312" w:cs="仿宋_GB2312"/>
          <w:sz w:val="32"/>
          <w:szCs w:val="32"/>
        </w:rPr>
        <w:t>必须安排专门人员进行现场全过程监护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指定一名或多名具备消防知识和应急处置能力的专人作为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监管</w:t>
      </w:r>
      <w:r>
        <w:rPr>
          <w:rFonts w:hint="eastAsia" w:ascii="仿宋_GB2312" w:hAnsi="仿宋_GB2312" w:eastAsia="仿宋_GB2312" w:cs="仿宋_GB2312"/>
          <w:sz w:val="32"/>
          <w:szCs w:val="32"/>
        </w:rPr>
        <w:t>人员，全程在作业现场进行监护，密切观察作业情况，及时发现并处理异常情况，如火星飞溅、设备故障等，必要时立即停止作业并采取应急措施。</w:t>
      </w:r>
    </w:p>
    <w:p w14:paraId="50E631B8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81F527C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2160413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2B0253F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254B7DE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7E72432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88FBF36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F29D1E5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FA5D1EE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DAA221F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2E9FE7D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3FFBFEA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46A88AB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3F1D129">
      <w:pPr>
        <w:bidi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8AD8516">
      <w:pPr>
        <w:bidi w:val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</w:p>
    <w:p w14:paraId="063B07CC">
      <w:pPr>
        <w:bidi w:val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山东体育学院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动火作业安全承诺书</w:t>
      </w:r>
    </w:p>
    <w:p w14:paraId="1D382EC9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4069DB77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为严格落实消防安全主体责任，防范动火作业引发火灾事故，本人（单位）就本次动火作业郑重承诺如下：</w:t>
      </w:r>
    </w:p>
    <w:p w14:paraId="2D3EE0CD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严格遵守《中华人民共和国消防法》《山东省消防条例》《人员密集场所消防安全管理》及动火作业安全管理相关规定，未经审批绝不违规动火。</w:t>
      </w:r>
    </w:p>
    <w:p w14:paraId="08CC0DD7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</w:rPr>
        <w:t>动火作业前已办理动火审批手续，清理作业点及周边可燃物、易燃物，落实防火分隔、警戒隔离措施，配备足量灭火器材、灭火水源。</w:t>
      </w:r>
    </w:p>
    <w:p w14:paraId="1FE8F9D5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</w:rPr>
        <w:t>作业人员持证上岗，熟知动火操作规程及应急处置流程，不违章动火、不冒险作业。</w:t>
      </w:r>
    </w:p>
    <w:p w14:paraId="4AC19D94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</w:t>
      </w:r>
      <w:r>
        <w:rPr>
          <w:rFonts w:hint="eastAsia" w:ascii="仿宋_GB2312" w:hAnsi="仿宋_GB2312" w:eastAsia="仿宋_GB2312" w:cs="仿宋_GB2312"/>
          <w:sz w:val="32"/>
          <w:szCs w:val="32"/>
        </w:rPr>
        <w:t>动火作业结束后，对现场进行全面检查，确认无遗留火种、无火灾隐患后方可撤离。</w:t>
      </w:r>
    </w:p>
    <w:p w14:paraId="710C8E35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</w:t>
      </w:r>
      <w:r>
        <w:rPr>
          <w:rFonts w:hint="eastAsia" w:ascii="仿宋_GB2312" w:hAnsi="仿宋_GB2312" w:eastAsia="仿宋_GB2312" w:cs="仿宋_GB2312"/>
          <w:sz w:val="32"/>
          <w:szCs w:val="32"/>
        </w:rPr>
        <w:t>自觉接受消防、应急管理部门及本单位安全管理监督检查，对作业期间发生的火灾、安全事故，自愿承担相应法律责任、行政责任及经济赔偿责任。</w:t>
      </w:r>
    </w:p>
    <w:p w14:paraId="76926F76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2FC3D800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承诺单位（盖章）：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负责人签字：</w:t>
      </w:r>
    </w:p>
    <w:p w14:paraId="6098E0CE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安全负责</w:t>
      </w:r>
      <w:r>
        <w:rPr>
          <w:rFonts w:hint="eastAsia" w:ascii="仿宋_GB2312" w:hAnsi="仿宋_GB2312" w:eastAsia="仿宋_GB2312" w:cs="仿宋_GB2312"/>
          <w:sz w:val="32"/>
          <w:szCs w:val="32"/>
        </w:rPr>
        <w:t>人签字：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动火作业人签字：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</w:t>
      </w:r>
    </w:p>
    <w:p w14:paraId="6CCF3A9D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作业时间：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作业地点：</w:t>
      </w:r>
    </w:p>
    <w:p w14:paraId="064ED8DF">
      <w:pPr>
        <w:bidi w:val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3</w:t>
      </w:r>
    </w:p>
    <w:p w14:paraId="1D8F0EBB">
      <w:pPr>
        <w:spacing w:before="167" w:line="238" w:lineRule="auto"/>
        <w:jc w:val="center"/>
        <w:outlineLvl w:val="1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11"/>
          <w:sz w:val="44"/>
          <w:szCs w:val="44"/>
          <w:lang w:val="en-US" w:eastAsia="zh-CN"/>
        </w:rPr>
        <w:t>山东体育学院</w:t>
      </w:r>
      <w:r>
        <w:rPr>
          <w:rFonts w:ascii="方正小标宋简体" w:hAnsi="方正小标宋简体" w:eastAsia="方正小标宋简体" w:cs="方正小标宋简体"/>
          <w:spacing w:val="11"/>
          <w:sz w:val="44"/>
          <w:szCs w:val="44"/>
        </w:rPr>
        <w:t>动火作业票</w:t>
      </w:r>
    </w:p>
    <w:p w14:paraId="714F58BA">
      <w:pPr>
        <w:spacing w:line="277" w:lineRule="auto"/>
        <w:rPr>
          <w:rFonts w:ascii="Arial"/>
          <w:sz w:val="21"/>
        </w:rPr>
      </w:pPr>
    </w:p>
    <w:p w14:paraId="43D63B50">
      <w:pPr>
        <w:bidi w:val="0"/>
        <w:jc w:val="right"/>
        <w:rPr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编号：【202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</w:rPr>
        <w:t>】年第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sz w:val="28"/>
          <w:szCs w:val="28"/>
        </w:rPr>
        <w:t>号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1574"/>
        <w:gridCol w:w="3"/>
        <w:gridCol w:w="2816"/>
        <w:gridCol w:w="2030"/>
        <w:gridCol w:w="2117"/>
      </w:tblGrid>
      <w:tr w14:paraId="4D869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2" w:type="dxa"/>
            <w:gridSpan w:val="2"/>
            <w:vAlign w:val="center"/>
          </w:tcPr>
          <w:p w14:paraId="28E260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动火申请单位</w:t>
            </w:r>
          </w:p>
        </w:tc>
        <w:tc>
          <w:tcPr>
            <w:tcW w:w="2819" w:type="dxa"/>
            <w:gridSpan w:val="2"/>
            <w:vAlign w:val="center"/>
          </w:tcPr>
          <w:p w14:paraId="33BE5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后勤管理处</w:t>
            </w:r>
          </w:p>
        </w:tc>
        <w:tc>
          <w:tcPr>
            <w:tcW w:w="2030" w:type="dxa"/>
            <w:vAlign w:val="center"/>
          </w:tcPr>
          <w:p w14:paraId="69B35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申请时间</w:t>
            </w:r>
          </w:p>
        </w:tc>
        <w:tc>
          <w:tcPr>
            <w:tcW w:w="2117" w:type="dxa"/>
            <w:vAlign w:val="center"/>
          </w:tcPr>
          <w:p w14:paraId="05D48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78117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2026年5月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日10时</w:t>
            </w:r>
          </w:p>
          <w:p w14:paraId="09ED1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A011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322" w:type="dxa"/>
            <w:gridSpan w:val="2"/>
            <w:vAlign w:val="center"/>
          </w:tcPr>
          <w:p w14:paraId="429A4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作业内容</w:t>
            </w:r>
          </w:p>
        </w:tc>
        <w:tc>
          <w:tcPr>
            <w:tcW w:w="2819" w:type="dxa"/>
            <w:gridSpan w:val="2"/>
            <w:vAlign w:val="center"/>
          </w:tcPr>
          <w:p w14:paraId="1EAE3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2923C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使用电焊焊接空调管道</w:t>
            </w:r>
          </w:p>
          <w:p w14:paraId="6E13F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30" w:type="dxa"/>
            <w:vAlign w:val="center"/>
          </w:tcPr>
          <w:p w14:paraId="53230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动火地点及部位</w:t>
            </w:r>
          </w:p>
        </w:tc>
        <w:tc>
          <w:tcPr>
            <w:tcW w:w="2117" w:type="dxa"/>
            <w:vAlign w:val="center"/>
          </w:tcPr>
          <w:p w14:paraId="67440264">
            <w:pPr>
              <w:pStyle w:val="6"/>
              <w:spacing w:before="78" w:line="237" w:lineRule="auto"/>
              <w:ind w:left="1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3"/>
              </w:rPr>
              <w:t>1号教学楼</w:t>
            </w:r>
            <w:r>
              <w:rPr>
                <w:rFonts w:hint="default" w:ascii="Times New Roman" w:hAnsi="Times New Roman" w:eastAsia="仿宋_GB2312" w:cs="Times New Roman"/>
                <w:spacing w:val="-40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3"/>
              </w:rPr>
              <w:t>2层管道井</w:t>
            </w:r>
            <w:r>
              <w:rPr>
                <w:rFonts w:hint="default" w:ascii="Times New Roman" w:hAnsi="Times New Roman" w:eastAsia="仿宋_GB2312" w:cs="Times New Roman"/>
              </w:rPr>
              <w:t>内</w:t>
            </w:r>
          </w:p>
        </w:tc>
      </w:tr>
      <w:tr w14:paraId="7EBCE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2" w:type="dxa"/>
            <w:gridSpan w:val="2"/>
            <w:vAlign w:val="center"/>
          </w:tcPr>
          <w:p w14:paraId="2A2B7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作业单位</w:t>
            </w:r>
          </w:p>
        </w:tc>
        <w:tc>
          <w:tcPr>
            <w:tcW w:w="2819" w:type="dxa"/>
            <w:gridSpan w:val="2"/>
            <w:vAlign w:val="center"/>
          </w:tcPr>
          <w:p w14:paraId="312A3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676C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XX公司</w:t>
            </w:r>
          </w:p>
          <w:p w14:paraId="7BF73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30" w:type="dxa"/>
            <w:vAlign w:val="center"/>
          </w:tcPr>
          <w:p w14:paraId="32C59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项目负责人</w:t>
            </w:r>
          </w:p>
          <w:p w14:paraId="03A52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（作业单位）</w:t>
            </w:r>
          </w:p>
        </w:tc>
        <w:tc>
          <w:tcPr>
            <w:tcW w:w="2117" w:type="dxa"/>
            <w:vAlign w:val="center"/>
          </w:tcPr>
          <w:p w14:paraId="229B0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XXX</w:t>
            </w:r>
          </w:p>
        </w:tc>
      </w:tr>
      <w:tr w14:paraId="5D7A3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2" w:type="dxa"/>
            <w:gridSpan w:val="2"/>
            <w:vAlign w:val="center"/>
          </w:tcPr>
          <w:p w14:paraId="6C4B8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作业安全负责人</w:t>
            </w:r>
          </w:p>
          <w:p w14:paraId="6B6DE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（作业单位）</w:t>
            </w:r>
          </w:p>
        </w:tc>
        <w:tc>
          <w:tcPr>
            <w:tcW w:w="2819" w:type="dxa"/>
            <w:gridSpan w:val="2"/>
            <w:vAlign w:val="center"/>
          </w:tcPr>
          <w:p w14:paraId="4096E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7204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XXX</w:t>
            </w:r>
          </w:p>
          <w:p w14:paraId="44B39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30" w:type="dxa"/>
            <w:vAlign w:val="center"/>
          </w:tcPr>
          <w:p w14:paraId="14580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作业现场监管人</w:t>
            </w:r>
          </w:p>
          <w:p w14:paraId="5DDCB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（申请单位）</w:t>
            </w:r>
          </w:p>
        </w:tc>
        <w:tc>
          <w:tcPr>
            <w:tcW w:w="2117" w:type="dxa"/>
            <w:vAlign w:val="center"/>
          </w:tcPr>
          <w:p w14:paraId="4AA84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XXX</w:t>
            </w:r>
          </w:p>
        </w:tc>
      </w:tr>
      <w:tr w14:paraId="5C140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2" w:type="dxa"/>
            <w:gridSpan w:val="2"/>
            <w:vMerge w:val="restart"/>
            <w:vAlign w:val="center"/>
          </w:tcPr>
          <w:p w14:paraId="000F0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动火作业人</w:t>
            </w:r>
          </w:p>
        </w:tc>
        <w:tc>
          <w:tcPr>
            <w:tcW w:w="2819" w:type="dxa"/>
            <w:gridSpan w:val="2"/>
            <w:vAlign w:val="center"/>
          </w:tcPr>
          <w:p w14:paraId="77FA9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2245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XXX</w:t>
            </w:r>
          </w:p>
          <w:p w14:paraId="1AEA0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30" w:type="dxa"/>
            <w:vAlign w:val="center"/>
          </w:tcPr>
          <w:p w14:paraId="08C64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证书编号</w:t>
            </w:r>
          </w:p>
        </w:tc>
        <w:tc>
          <w:tcPr>
            <w:tcW w:w="2117" w:type="dxa"/>
            <w:vAlign w:val="center"/>
          </w:tcPr>
          <w:p w14:paraId="4DE3C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XXXXXX</w:t>
            </w:r>
          </w:p>
        </w:tc>
      </w:tr>
      <w:tr w14:paraId="004EE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2" w:type="dxa"/>
            <w:gridSpan w:val="2"/>
            <w:vMerge w:val="continue"/>
            <w:vAlign w:val="center"/>
          </w:tcPr>
          <w:p w14:paraId="36C86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19" w:type="dxa"/>
            <w:gridSpan w:val="2"/>
            <w:vAlign w:val="center"/>
          </w:tcPr>
          <w:p w14:paraId="56115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E0C0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XXX</w:t>
            </w:r>
          </w:p>
          <w:p w14:paraId="2134F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30" w:type="dxa"/>
            <w:vAlign w:val="center"/>
          </w:tcPr>
          <w:p w14:paraId="29E9E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证书编号</w:t>
            </w:r>
          </w:p>
        </w:tc>
        <w:tc>
          <w:tcPr>
            <w:tcW w:w="2117" w:type="dxa"/>
            <w:vAlign w:val="center"/>
          </w:tcPr>
          <w:p w14:paraId="14639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XXXXXX</w:t>
            </w:r>
          </w:p>
        </w:tc>
      </w:tr>
      <w:tr w14:paraId="6F87B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2" w:type="dxa"/>
            <w:gridSpan w:val="2"/>
            <w:vAlign w:val="center"/>
          </w:tcPr>
          <w:p w14:paraId="6A97D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动火拟实施时间</w:t>
            </w:r>
          </w:p>
        </w:tc>
        <w:tc>
          <w:tcPr>
            <w:tcW w:w="6966" w:type="dxa"/>
            <w:gridSpan w:val="4"/>
            <w:vAlign w:val="center"/>
          </w:tcPr>
          <w:p w14:paraId="4C4B5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6F45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2026年5月13日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17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时10分至2026年5月13日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时10分</w:t>
            </w:r>
          </w:p>
          <w:p w14:paraId="100CD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C6A3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vAlign w:val="center"/>
          </w:tcPr>
          <w:p w14:paraId="61A47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393" w:type="dxa"/>
            <w:gridSpan w:val="3"/>
            <w:vAlign w:val="center"/>
          </w:tcPr>
          <w:p w14:paraId="3D18D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安全措施</w:t>
            </w:r>
          </w:p>
        </w:tc>
        <w:tc>
          <w:tcPr>
            <w:tcW w:w="2030" w:type="dxa"/>
            <w:vAlign w:val="center"/>
          </w:tcPr>
          <w:p w14:paraId="0C380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是否涉及</w:t>
            </w:r>
          </w:p>
        </w:tc>
        <w:tc>
          <w:tcPr>
            <w:tcW w:w="2117" w:type="dxa"/>
            <w:vAlign w:val="center"/>
          </w:tcPr>
          <w:p w14:paraId="0ADA5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监管人</w:t>
            </w:r>
          </w:p>
          <w:p w14:paraId="57619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（签字）</w:t>
            </w:r>
          </w:p>
        </w:tc>
      </w:tr>
      <w:tr w14:paraId="31B00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vAlign w:val="center"/>
          </w:tcPr>
          <w:p w14:paraId="761F3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393" w:type="dxa"/>
            <w:gridSpan w:val="3"/>
            <w:vAlign w:val="center"/>
          </w:tcPr>
          <w:p w14:paraId="2C0D0ED1">
            <w:pPr>
              <w:pStyle w:val="6"/>
              <w:spacing w:before="83" w:line="235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电焊、气焊、气割作业人员持证上岗，</w:t>
            </w:r>
          </w:p>
          <w:p w14:paraId="7ED51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人证相符。</w:t>
            </w:r>
          </w:p>
        </w:tc>
        <w:tc>
          <w:tcPr>
            <w:tcW w:w="2030" w:type="dxa"/>
            <w:vAlign w:val="center"/>
          </w:tcPr>
          <w:p w14:paraId="013FA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是  否</w:t>
            </w:r>
          </w:p>
        </w:tc>
        <w:tc>
          <w:tcPr>
            <w:tcW w:w="2117" w:type="dxa"/>
            <w:vAlign w:val="center"/>
          </w:tcPr>
          <w:p w14:paraId="1E4F1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81EE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vAlign w:val="center"/>
          </w:tcPr>
          <w:p w14:paraId="77771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393" w:type="dxa"/>
            <w:gridSpan w:val="3"/>
            <w:vAlign w:val="center"/>
          </w:tcPr>
          <w:p w14:paraId="3992933B">
            <w:pPr>
              <w:pStyle w:val="6"/>
              <w:spacing w:before="83" w:line="235" w:lineRule="auto"/>
              <w:jc w:val="both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动火点周边10米范围内可燃物已清除，无法清除的已采取不燃板材隔挡、防火毯覆盖等隔离措施。</w:t>
            </w:r>
          </w:p>
        </w:tc>
        <w:tc>
          <w:tcPr>
            <w:tcW w:w="2030" w:type="dxa"/>
            <w:vAlign w:val="center"/>
          </w:tcPr>
          <w:p w14:paraId="49E6D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是  否</w:t>
            </w:r>
          </w:p>
        </w:tc>
        <w:tc>
          <w:tcPr>
            <w:tcW w:w="2117" w:type="dxa"/>
            <w:vAlign w:val="center"/>
          </w:tcPr>
          <w:p w14:paraId="62F88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C871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vAlign w:val="center"/>
          </w:tcPr>
          <w:p w14:paraId="7986B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393" w:type="dxa"/>
            <w:gridSpan w:val="3"/>
            <w:vAlign w:val="center"/>
          </w:tcPr>
          <w:p w14:paraId="4F8FF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动火点周围楼地板缝隙、孔洞、地沟可燃物已清除，并用不燃板材、防火毯覆盖、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隔离</w:t>
            </w: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。</w:t>
            </w:r>
          </w:p>
        </w:tc>
        <w:tc>
          <w:tcPr>
            <w:tcW w:w="2030" w:type="dxa"/>
            <w:vAlign w:val="center"/>
          </w:tcPr>
          <w:p w14:paraId="414C3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是  否</w:t>
            </w:r>
          </w:p>
        </w:tc>
        <w:tc>
          <w:tcPr>
            <w:tcW w:w="2117" w:type="dxa"/>
            <w:vAlign w:val="center"/>
          </w:tcPr>
          <w:p w14:paraId="797DA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90D6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748" w:type="dxa"/>
            <w:vAlign w:val="center"/>
          </w:tcPr>
          <w:p w14:paraId="0C0BC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393" w:type="dxa"/>
            <w:gridSpan w:val="3"/>
            <w:vAlign w:val="center"/>
          </w:tcPr>
          <w:p w14:paraId="47575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高空电焊作业已采取接火盘、防火隔板等防止焊渣飞溅的措施。</w:t>
            </w:r>
          </w:p>
        </w:tc>
        <w:tc>
          <w:tcPr>
            <w:tcW w:w="2030" w:type="dxa"/>
            <w:vAlign w:val="center"/>
          </w:tcPr>
          <w:p w14:paraId="02A83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是  否</w:t>
            </w:r>
          </w:p>
        </w:tc>
        <w:tc>
          <w:tcPr>
            <w:tcW w:w="2117" w:type="dxa"/>
            <w:vAlign w:val="center"/>
          </w:tcPr>
          <w:p w14:paraId="64F69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4159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766F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C8F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vAlign w:val="center"/>
          </w:tcPr>
          <w:p w14:paraId="58D4E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393" w:type="dxa"/>
            <w:gridSpan w:val="3"/>
            <w:vAlign w:val="center"/>
          </w:tcPr>
          <w:p w14:paraId="5CB73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动火点周围规定距离内没有易燃易爆化学品储存、装卸、排放、喷涂等可能引起火灾爆炸的危险作业。</w:t>
            </w:r>
          </w:p>
        </w:tc>
        <w:tc>
          <w:tcPr>
            <w:tcW w:w="2030" w:type="dxa"/>
            <w:vAlign w:val="center"/>
          </w:tcPr>
          <w:p w14:paraId="2029F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是  否</w:t>
            </w:r>
          </w:p>
        </w:tc>
        <w:tc>
          <w:tcPr>
            <w:tcW w:w="2117" w:type="dxa"/>
            <w:vAlign w:val="center"/>
          </w:tcPr>
          <w:p w14:paraId="75BA2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B50A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vAlign w:val="center"/>
          </w:tcPr>
          <w:p w14:paraId="6D832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393" w:type="dxa"/>
            <w:gridSpan w:val="3"/>
            <w:vAlign w:val="center"/>
          </w:tcPr>
          <w:p w14:paraId="6EDE3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 xml:space="preserve">动火点配置灭火器（ </w:t>
            </w: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x</w:t>
            </w: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 xml:space="preserve"> ）个，（ </w:t>
            </w: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val="en-US" w:eastAsia="zh-CN"/>
              </w:rPr>
              <w:t>x</w:t>
            </w: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 xml:space="preserve"> ）个消火栓已做好使用准备。</w:t>
            </w:r>
          </w:p>
        </w:tc>
        <w:tc>
          <w:tcPr>
            <w:tcW w:w="2030" w:type="dxa"/>
            <w:vAlign w:val="center"/>
          </w:tcPr>
          <w:p w14:paraId="16F2F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是  否</w:t>
            </w:r>
          </w:p>
        </w:tc>
        <w:tc>
          <w:tcPr>
            <w:tcW w:w="2117" w:type="dxa"/>
            <w:vAlign w:val="center"/>
          </w:tcPr>
          <w:p w14:paraId="663C2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3607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vAlign w:val="center"/>
          </w:tcPr>
          <w:p w14:paraId="2E266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393" w:type="dxa"/>
            <w:gridSpan w:val="3"/>
            <w:vAlign w:val="center"/>
          </w:tcPr>
          <w:p w14:paraId="3393F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动火人会使用灭火器和消火栓</w:t>
            </w: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2030" w:type="dxa"/>
            <w:vAlign w:val="center"/>
          </w:tcPr>
          <w:p w14:paraId="54FC7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是  否</w:t>
            </w:r>
          </w:p>
        </w:tc>
        <w:tc>
          <w:tcPr>
            <w:tcW w:w="2117" w:type="dxa"/>
            <w:vAlign w:val="center"/>
          </w:tcPr>
          <w:p w14:paraId="40D14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2671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8" w:type="dxa"/>
            <w:vAlign w:val="center"/>
          </w:tcPr>
          <w:p w14:paraId="6C716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393" w:type="dxa"/>
            <w:gridSpan w:val="3"/>
            <w:vAlign w:val="center"/>
          </w:tcPr>
          <w:p w14:paraId="55E979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其他安全措施：</w:t>
            </w:r>
          </w:p>
          <w:p w14:paraId="2CB09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示例“1.已确保二层所有防烟楼梯的防火门处于关闭状态。</w:t>
            </w:r>
          </w:p>
          <w:p w14:paraId="2AA16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2.在管道井出口设置防火隔板，防止焊</w:t>
            </w:r>
          </w:p>
          <w:p w14:paraId="20DD6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渣飞溅。”</w:t>
            </w:r>
          </w:p>
        </w:tc>
        <w:tc>
          <w:tcPr>
            <w:tcW w:w="2030" w:type="dxa"/>
            <w:vAlign w:val="center"/>
          </w:tcPr>
          <w:p w14:paraId="09159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是  否</w:t>
            </w:r>
          </w:p>
        </w:tc>
        <w:tc>
          <w:tcPr>
            <w:tcW w:w="2117" w:type="dxa"/>
            <w:vAlign w:val="center"/>
          </w:tcPr>
          <w:p w14:paraId="51F35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A69F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gridSpan w:val="3"/>
            <w:vAlign w:val="center"/>
          </w:tcPr>
          <w:p w14:paraId="17777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项目负责人意见</w:t>
            </w:r>
          </w:p>
        </w:tc>
        <w:tc>
          <w:tcPr>
            <w:tcW w:w="6963" w:type="dxa"/>
            <w:gridSpan w:val="3"/>
            <w:vAlign w:val="center"/>
          </w:tcPr>
          <w:p w14:paraId="70101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136E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已按规定落实安全措施。</w:t>
            </w:r>
          </w:p>
          <w:p w14:paraId="3C9C9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7550C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签字：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XXX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 xml:space="preserve"> 2026年5月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</w:p>
          <w:p w14:paraId="7B74E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F918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gridSpan w:val="3"/>
            <w:vAlign w:val="center"/>
          </w:tcPr>
          <w:p w14:paraId="04F32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申请单位意见</w:t>
            </w:r>
          </w:p>
        </w:tc>
        <w:tc>
          <w:tcPr>
            <w:tcW w:w="6963" w:type="dxa"/>
            <w:gridSpan w:val="3"/>
            <w:vAlign w:val="center"/>
          </w:tcPr>
          <w:p w14:paraId="797F02A8">
            <w:pPr>
              <w:pStyle w:val="6"/>
              <w:spacing w:before="239" w:line="235" w:lineRule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已督促落实安全措施，呈请批准。</w:t>
            </w:r>
          </w:p>
          <w:p w14:paraId="27F9D6DA">
            <w:pPr>
              <w:pStyle w:val="6"/>
              <w:wordWrap w:val="0"/>
              <w:spacing w:before="239" w:line="235" w:lineRule="auto"/>
              <w:jc w:val="righ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  签字： XXX   现场监管人： XXX   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2026年5月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日</w:t>
            </w:r>
          </w:p>
          <w:p w14:paraId="43463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6BD6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gridSpan w:val="3"/>
            <w:vAlign w:val="center"/>
          </w:tcPr>
          <w:p w14:paraId="723BD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归口管理部门意见</w:t>
            </w:r>
          </w:p>
        </w:tc>
        <w:tc>
          <w:tcPr>
            <w:tcW w:w="6963" w:type="dxa"/>
            <w:gridSpan w:val="3"/>
            <w:vAlign w:val="center"/>
          </w:tcPr>
          <w:p w14:paraId="23A06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spacing w:val="-6"/>
              </w:rPr>
            </w:pPr>
          </w:p>
          <w:p w14:paraId="59AE4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已进行资质审查，符合动火作业要求。</w:t>
            </w:r>
          </w:p>
          <w:p w14:paraId="1A84A80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1E35F6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签字： XXX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2026年5月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日</w:t>
            </w:r>
          </w:p>
          <w:p w14:paraId="15E7E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D155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gridSpan w:val="3"/>
            <w:vAlign w:val="center"/>
          </w:tcPr>
          <w:p w14:paraId="7E964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审批人意见</w:t>
            </w:r>
          </w:p>
        </w:tc>
        <w:tc>
          <w:tcPr>
            <w:tcW w:w="6963" w:type="dxa"/>
            <w:gridSpan w:val="3"/>
            <w:vAlign w:val="center"/>
          </w:tcPr>
          <w:p w14:paraId="418EC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823E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同意。</w:t>
            </w:r>
          </w:p>
          <w:p w14:paraId="26736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EBDC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签字： XXX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2026年5月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日</w:t>
            </w:r>
          </w:p>
          <w:p w14:paraId="1FA58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FD5E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gridSpan w:val="3"/>
            <w:vAlign w:val="center"/>
          </w:tcPr>
          <w:p w14:paraId="4026B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作业后安全检查</w:t>
            </w:r>
          </w:p>
          <w:p w14:paraId="5A876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情况</w:t>
            </w:r>
          </w:p>
        </w:tc>
        <w:tc>
          <w:tcPr>
            <w:tcW w:w="6963" w:type="dxa"/>
            <w:gridSpan w:val="3"/>
            <w:vAlign w:val="center"/>
          </w:tcPr>
          <w:p w14:paraId="173FC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7FCB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经检查，确认无遗留火源。</w:t>
            </w:r>
          </w:p>
          <w:p w14:paraId="6F9FC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5355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作业人： XXX   监管人： XXX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2026年5月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时40分</w:t>
            </w:r>
          </w:p>
          <w:p w14:paraId="0B207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755F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76CF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8518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389D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4372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附件4</w:t>
      </w:r>
    </w:p>
    <w:p w14:paraId="6C85B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66AB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山东体育学院动火作业公告</w:t>
      </w:r>
    </w:p>
    <w:p w14:paraId="7A5FDD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79DDD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动火作业票编号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sz w:val="28"/>
          <w:szCs w:val="28"/>
          <w:u w:val="single"/>
        </w:rPr>
        <w:t>202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  <w:u w:val="single"/>
        </w:rPr>
        <w:t>年第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1</w:t>
      </w:r>
      <w:r>
        <w:rPr>
          <w:rFonts w:hint="eastAsia" w:ascii="黑体" w:hAnsi="黑体" w:eastAsia="黑体" w:cs="黑体"/>
          <w:sz w:val="28"/>
          <w:szCs w:val="28"/>
          <w:u w:val="single"/>
        </w:rPr>
        <w:t>号</w:t>
      </w:r>
      <w:r>
        <w:rPr>
          <w:rFonts w:hint="eastAsia" w:ascii="黑体" w:hAnsi="黑体" w:eastAsia="黑体" w:cs="黑体"/>
          <w:sz w:val="28"/>
          <w:szCs w:val="28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 xml:space="preserve">      审批人：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XXX</w:t>
      </w:r>
    </w:p>
    <w:p w14:paraId="06336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动火作业单位：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XXX</w:t>
      </w:r>
      <w:r>
        <w:rPr>
          <w:rFonts w:hint="eastAsia" w:ascii="黑体" w:hAnsi="黑体" w:eastAsia="黑体" w:cs="黑体"/>
          <w:sz w:val="28"/>
          <w:szCs w:val="28"/>
          <w:u w:val="single"/>
        </w:rPr>
        <w:t>公司</w:t>
      </w:r>
      <w:r>
        <w:rPr>
          <w:rFonts w:hint="eastAsia" w:ascii="黑体" w:hAnsi="黑体" w:eastAsia="黑体" w:cs="黑体"/>
          <w:sz w:val="32"/>
          <w:szCs w:val="32"/>
        </w:rPr>
        <w:t xml:space="preserve">        动火作业人：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XXX</w:t>
      </w:r>
      <w:r>
        <w:rPr>
          <w:rFonts w:hint="eastAsia" w:ascii="黑体" w:hAnsi="黑体" w:eastAsia="黑体" w:cs="黑体"/>
          <w:sz w:val="32"/>
          <w:szCs w:val="32"/>
        </w:rPr>
        <w:t xml:space="preserve"> </w:t>
      </w:r>
    </w:p>
    <w:p w14:paraId="19901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32"/>
          <w:szCs w:val="32"/>
        </w:rPr>
        <w:t>动火作业地点及部位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sz w:val="28"/>
          <w:szCs w:val="28"/>
          <w:u w:val="single"/>
        </w:rPr>
        <w:t>1号教学楼2层管道井内</w:t>
      </w:r>
    </w:p>
    <w:p w14:paraId="0CEF42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28"/>
          <w:szCs w:val="28"/>
          <w:u w:val="single"/>
        </w:rPr>
      </w:pPr>
      <w:r>
        <w:rPr>
          <w:rFonts w:hint="eastAsia" w:ascii="黑体" w:hAnsi="黑体" w:eastAsia="黑体" w:cs="黑体"/>
          <w:sz w:val="32"/>
          <w:szCs w:val="32"/>
        </w:rPr>
        <w:t>动火作业时间：</w:t>
      </w:r>
      <w:r>
        <w:rPr>
          <w:rFonts w:hint="eastAsia" w:ascii="黑体" w:hAnsi="黑体" w:eastAsia="黑体" w:cs="黑体"/>
          <w:sz w:val="28"/>
          <w:szCs w:val="28"/>
          <w:u w:val="single"/>
        </w:rPr>
        <w:t>202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  <w:u w:val="single"/>
        </w:rPr>
        <w:t>年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5</w:t>
      </w:r>
      <w:r>
        <w:rPr>
          <w:rFonts w:hint="eastAsia" w:ascii="黑体" w:hAnsi="黑体" w:eastAsia="黑体" w:cs="黑体"/>
          <w:sz w:val="28"/>
          <w:szCs w:val="28"/>
          <w:u w:val="single"/>
        </w:rPr>
        <w:t>月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13</w:t>
      </w:r>
      <w:r>
        <w:rPr>
          <w:rFonts w:hint="eastAsia" w:ascii="黑体" w:hAnsi="黑体" w:eastAsia="黑体" w:cs="黑体"/>
          <w:sz w:val="28"/>
          <w:szCs w:val="28"/>
          <w:u w:val="single"/>
        </w:rPr>
        <w:t>日7时10分至202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  <w:u w:val="single"/>
        </w:rPr>
        <w:t>年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5</w:t>
      </w:r>
      <w:r>
        <w:rPr>
          <w:rFonts w:hint="eastAsia" w:ascii="黑体" w:hAnsi="黑体" w:eastAsia="黑体" w:cs="黑体"/>
          <w:sz w:val="28"/>
          <w:szCs w:val="28"/>
          <w:u w:val="single"/>
        </w:rPr>
        <w:t>月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13</w:t>
      </w:r>
      <w:r>
        <w:rPr>
          <w:rFonts w:hint="eastAsia" w:ascii="黑体" w:hAnsi="黑体" w:eastAsia="黑体" w:cs="黑体"/>
          <w:sz w:val="28"/>
          <w:szCs w:val="28"/>
          <w:u w:val="single"/>
        </w:rPr>
        <w:t>日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15</w:t>
      </w:r>
      <w:r>
        <w:rPr>
          <w:rFonts w:hint="eastAsia" w:ascii="黑体" w:hAnsi="黑体" w:eastAsia="黑体" w:cs="黑体"/>
          <w:sz w:val="28"/>
          <w:szCs w:val="28"/>
          <w:u w:val="single"/>
        </w:rPr>
        <w:t>时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4</w:t>
      </w:r>
      <w:r>
        <w:rPr>
          <w:rFonts w:hint="eastAsia" w:ascii="黑体" w:hAnsi="黑体" w:eastAsia="黑体" w:cs="黑体"/>
          <w:sz w:val="28"/>
          <w:szCs w:val="28"/>
          <w:u w:val="single"/>
        </w:rPr>
        <w:t>0分</w:t>
      </w:r>
    </w:p>
    <w:p w14:paraId="48C71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动火监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管</w:t>
      </w:r>
      <w:r>
        <w:rPr>
          <w:rFonts w:hint="eastAsia" w:ascii="黑体" w:hAnsi="黑体" w:eastAsia="黑体" w:cs="黑体"/>
          <w:sz w:val="32"/>
          <w:szCs w:val="32"/>
        </w:rPr>
        <w:t>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XXX</w:t>
      </w:r>
      <w:r>
        <w:rPr>
          <w:rFonts w:hint="eastAsia" w:ascii="黑体" w:hAnsi="黑体" w:eastAsia="黑体" w:cs="黑体"/>
          <w:sz w:val="32"/>
          <w:szCs w:val="32"/>
        </w:rPr>
        <w:t xml:space="preserve"> </w:t>
      </w:r>
    </w:p>
    <w:p w14:paraId="024A7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动火作业类别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sz w:val="28"/>
          <w:szCs w:val="28"/>
          <w:u w:val="single"/>
        </w:rPr>
        <w:t>电焊、气焊、气割、喷灯、打磨</w:t>
      </w:r>
      <w:r>
        <w:rPr>
          <w:rFonts w:hint="eastAsia" w:ascii="黑体" w:hAnsi="黑体" w:eastAsia="黑体" w:cs="黑体"/>
          <w:sz w:val="28"/>
          <w:szCs w:val="28"/>
          <w:u w:val="single"/>
          <w:lang w:eastAsia="zh-CN"/>
        </w:rPr>
        <w:t>、</w:t>
      </w:r>
      <w:r>
        <w:rPr>
          <w:rFonts w:hint="eastAsia" w:ascii="黑体" w:hAnsi="黑体" w:eastAsia="黑体" w:cs="黑体"/>
          <w:sz w:val="28"/>
          <w:szCs w:val="28"/>
          <w:u w:val="single"/>
        </w:rPr>
        <w:t>砂轮</w:t>
      </w:r>
      <w:r>
        <w:rPr>
          <w:rFonts w:hint="eastAsia" w:ascii="黑体" w:hAnsi="黑体" w:eastAsia="黑体" w:cs="黑体"/>
          <w:sz w:val="28"/>
          <w:szCs w:val="28"/>
          <w:u w:val="single"/>
          <w:lang w:eastAsia="zh-CN"/>
        </w:rPr>
        <w:t>、</w:t>
      </w:r>
      <w:r>
        <w:rPr>
          <w:rFonts w:hint="eastAsia" w:ascii="黑体" w:hAnsi="黑体" w:eastAsia="黑体" w:cs="黑体"/>
          <w:sz w:val="28"/>
          <w:szCs w:val="28"/>
          <w:u w:val="single"/>
        </w:rPr>
        <w:t>电钻</w:t>
      </w:r>
    </w:p>
    <w:p w14:paraId="51D1C8BE">
      <w:bookmarkStart w:id="0" w:name="_GoBack"/>
      <w:bookmarkEnd w:id="0"/>
    </w:p>
    <w:sectPr>
      <w:footerReference r:id="rId3" w:type="default"/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732C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04C39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04C39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29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2026-06-16T02:33:24Z</dcterms:created>
  <dc:creator>杨震宇</dc:creator>
  <cp:lastModifiedBy>荣好运☀️</cp:lastModifiedBy>
  <dcterms:modified xsi:type="dcterms:W3CDTF">2026-06-16T02:34:10Z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eyJoZGlkIjoiODAzYzRkYjlmNmQyNmMwM2ExYzRmMmJiNGQ5ODI2NGMiLCJ1c2VySWQiOiIyMTMzMDI1ODYifQ==</vt:lpwstr>
  </property>
  <property fmtid="{D5CDD505-2E9C-101B-9397-08002B2CF9AE}" pid="4" name="ICV">
    <vt:lpwstr>E8EB3CA2782F41FE990FBDE3EB46A90F_12</vt:lpwstr>
  </property>
</Properties>
</file>